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DDAA" w14:textId="77777777" w:rsidR="00572ABC" w:rsidRDefault="00000000">
      <w:pPr>
        <w:jc w:val="center"/>
      </w:pPr>
      <w:r>
        <w:rPr>
          <w:b/>
          <w:sz w:val="28"/>
        </w:rPr>
        <w:t>WYMAGANIA EDUKACYJNE – BIOLOGIA, KLASA VII</w:t>
      </w:r>
    </w:p>
    <w:p w14:paraId="4DDF8A64" w14:textId="77777777" w:rsidR="00572ABC" w:rsidRDefault="00000000">
      <w:pPr>
        <w:jc w:val="both"/>
      </w:pPr>
      <w:r>
        <w:t>Opracowanie przygotowano na podstawie załączonej podstawy programowej. Dla klasy VII przewidziano działy III „Organizm człowieka” oraz IV „Homeostaza”. Wymagania uwzględniają cele kształcenia – wymagania ogólne, w szczególności wyjaśnianie procesów i zależności biologicznych, analizowanie informacji, wnioskowanie, stosowanie wiedzy do rozwiązywania problemów oraz kształtowanie świadomych decyzji związanych ze zdrowiem. Stopień trudności wymagań narasta od rozpoznawania i przedstawiania wiadomości do ich analizowania, interpretowania, wyjaśniania zależności i formułowania wniosków. Zakres wymagań pozostaje zgodny z treściami podstawy programowej.</w:t>
      </w:r>
    </w:p>
    <w:tbl>
      <w:tblPr>
        <w:tblStyle w:val="Tabela-Siatka"/>
        <w:tblW w:w="0" w:type="auto"/>
        <w:jc w:val="center"/>
        <w:tblLayout w:type="fixed"/>
        <w:tblLook w:val="04A0" w:firstRow="1" w:lastRow="0" w:firstColumn="1" w:lastColumn="0" w:noHBand="0" w:noVBand="1"/>
      </w:tblPr>
      <w:tblGrid>
        <w:gridCol w:w="3333"/>
        <w:gridCol w:w="10044"/>
      </w:tblGrid>
      <w:tr w:rsidR="00572ABC" w14:paraId="2A8DB151" w14:textId="77777777" w:rsidTr="00930181">
        <w:trPr>
          <w:tblHeader/>
          <w:jc w:val="center"/>
        </w:trPr>
        <w:tc>
          <w:tcPr>
            <w:tcW w:w="3333" w:type="dxa"/>
            <w:vAlign w:val="center"/>
          </w:tcPr>
          <w:p w14:paraId="13CCEAAF" w14:textId="77777777" w:rsidR="00572ABC" w:rsidRDefault="00000000">
            <w:pPr>
              <w:jc w:val="center"/>
            </w:pPr>
            <w:proofErr w:type="spellStart"/>
            <w:r>
              <w:rPr>
                <w:b/>
              </w:rPr>
              <w:t>Ocena</w:t>
            </w:r>
            <w:proofErr w:type="spellEnd"/>
          </w:p>
        </w:tc>
        <w:tc>
          <w:tcPr>
            <w:tcW w:w="10044" w:type="dxa"/>
            <w:vAlign w:val="center"/>
          </w:tcPr>
          <w:p w14:paraId="3753F293" w14:textId="77777777" w:rsidR="00572ABC" w:rsidRDefault="00000000">
            <w:pPr>
              <w:jc w:val="center"/>
            </w:pPr>
            <w:r>
              <w:rPr>
                <w:b/>
              </w:rPr>
              <w:t>Wymagania</w:t>
            </w:r>
          </w:p>
        </w:tc>
      </w:tr>
      <w:tr w:rsidR="00572ABC" w14:paraId="68B03DA7" w14:textId="77777777" w:rsidTr="00930181">
        <w:trPr>
          <w:jc w:val="center"/>
        </w:trPr>
        <w:tc>
          <w:tcPr>
            <w:tcW w:w="3333" w:type="dxa"/>
            <w:vAlign w:val="center"/>
          </w:tcPr>
          <w:p w14:paraId="18D847F2" w14:textId="29073E60" w:rsidR="00572ABC" w:rsidRDefault="006A05C0" w:rsidP="00930181">
            <w:pPr>
              <w:pStyle w:val="Akapitzlist"/>
              <w:numPr>
                <w:ilvl w:val="0"/>
                <w:numId w:val="10"/>
              </w:numPr>
              <w:jc w:val="center"/>
            </w:pPr>
            <w:proofErr w:type="spellStart"/>
            <w:r>
              <w:t>N</w:t>
            </w:r>
            <w:r w:rsidR="00930181">
              <w:t>iedostateczny</w:t>
            </w:r>
            <w:proofErr w:type="spellEnd"/>
            <w:r>
              <w:t xml:space="preserve"> </w:t>
            </w:r>
          </w:p>
        </w:tc>
        <w:tc>
          <w:tcPr>
            <w:tcW w:w="10044" w:type="dxa"/>
            <w:vAlign w:val="center"/>
          </w:tcPr>
          <w:p w14:paraId="3C4CC862" w14:textId="77777777" w:rsidR="00572ABC" w:rsidRDefault="00000000">
            <w:pPr>
              <w:jc w:val="both"/>
            </w:pPr>
            <w:r>
              <w:rPr>
                <w:sz w:val="19"/>
              </w:rPr>
              <w:t>Uczeń rozpoznaje podstawowe elementy budowy skóry, układu ruchu, układu pokarmowego, krążenia, odpornościowego, oddechowego, moczowego, nerwowego, narządów zmysłów, układu dokrewnego i rozrodczego na schemacie, rysunku, modelu lub według opisu. Wymienia podstawowe funkcje poznanych układów i narządów oraz podaje przykłady chorób i zasad ich profilaktyki wskazanych w podstawie programowej.</w:t>
            </w:r>
          </w:p>
        </w:tc>
      </w:tr>
      <w:tr w:rsidR="00572ABC" w14:paraId="2DF88BDC" w14:textId="77777777" w:rsidTr="00930181">
        <w:trPr>
          <w:jc w:val="center"/>
        </w:trPr>
        <w:tc>
          <w:tcPr>
            <w:tcW w:w="3333" w:type="dxa"/>
            <w:vAlign w:val="center"/>
          </w:tcPr>
          <w:p w14:paraId="4C3A18A4" w14:textId="7CAE5D72" w:rsidR="00572ABC" w:rsidRDefault="006A05C0" w:rsidP="00930181">
            <w:pPr>
              <w:pStyle w:val="Akapitzlist"/>
              <w:numPr>
                <w:ilvl w:val="0"/>
                <w:numId w:val="10"/>
              </w:numPr>
              <w:jc w:val="center"/>
            </w:pPr>
            <w:proofErr w:type="spellStart"/>
            <w:r>
              <w:t>D</w:t>
            </w:r>
            <w:r w:rsidR="00930181">
              <w:t>opuszczający</w:t>
            </w:r>
            <w:proofErr w:type="spellEnd"/>
            <w:r>
              <w:t xml:space="preserve"> </w:t>
            </w:r>
          </w:p>
        </w:tc>
        <w:tc>
          <w:tcPr>
            <w:tcW w:w="10044" w:type="dxa"/>
            <w:vAlign w:val="center"/>
          </w:tcPr>
          <w:p w14:paraId="6BD037C6" w14:textId="77777777" w:rsidR="00572ABC" w:rsidRDefault="00000000">
            <w:pPr>
              <w:jc w:val="both"/>
            </w:pPr>
            <w:r>
              <w:rPr>
                <w:sz w:val="19"/>
              </w:rPr>
              <w:t>Uczeń przedstawia funkcje skóry oraz podstawowe elementy i funkcje układu ruchu, układu pokarmowego, krążenia, odpornościowego, oddechowego, moczowego i nerwowego. Przedstawia rolę narządów zmysłów, gruczołów dokrewnych i hormonów oraz elementów układu rozrodczego. Podaje zasady profilaktyki wskazanych chorób, znaczenie zdrowego odżywiania, aktywności fizycznej, snu i sposobów radzenia sobie ze stresem.</w:t>
            </w:r>
          </w:p>
        </w:tc>
      </w:tr>
      <w:tr w:rsidR="00572ABC" w14:paraId="15656F5A" w14:textId="77777777" w:rsidTr="00930181">
        <w:trPr>
          <w:jc w:val="center"/>
        </w:trPr>
        <w:tc>
          <w:tcPr>
            <w:tcW w:w="3333" w:type="dxa"/>
            <w:vAlign w:val="center"/>
          </w:tcPr>
          <w:p w14:paraId="331A442D" w14:textId="00F903AB" w:rsidR="00572ABC" w:rsidRDefault="00930181" w:rsidP="00930181">
            <w:pPr>
              <w:pStyle w:val="Akapitzlist"/>
              <w:numPr>
                <w:ilvl w:val="0"/>
                <w:numId w:val="10"/>
              </w:numPr>
              <w:jc w:val="center"/>
            </w:pPr>
            <w:proofErr w:type="spellStart"/>
            <w:r>
              <w:t>Dostateteczny</w:t>
            </w:r>
            <w:proofErr w:type="spellEnd"/>
            <w:r>
              <w:t xml:space="preserve"> </w:t>
            </w:r>
          </w:p>
        </w:tc>
        <w:tc>
          <w:tcPr>
            <w:tcW w:w="10044" w:type="dxa"/>
            <w:vAlign w:val="center"/>
          </w:tcPr>
          <w:p w14:paraId="11B6303E" w14:textId="77777777" w:rsidR="00572ABC" w:rsidRDefault="00000000">
            <w:pPr>
              <w:jc w:val="both"/>
            </w:pPr>
            <w:r>
              <w:rPr>
                <w:sz w:val="19"/>
              </w:rPr>
              <w:t>Uczeń wyjaśnia związki między budową a funkcją elementów skóry, układu ruchu, pokarmowego, krążenia, oddechowego i nerwowego. Analizuje podstawowe procesy zachodzące w organizmie, w tym krążenie krwi w obiegu małym i dużym, wymianę gazową, działanie łuku odruchowego oraz antagonistyczne działanie insuliny i glukagonu. Wyjaśnia znaczenie składników pokarmowych, błonnika, zróżnicowanej diety, szczepień, badań kontrolnych oraz prawidłowego stosowania leków i antybiotyków.</w:t>
            </w:r>
          </w:p>
        </w:tc>
      </w:tr>
      <w:tr w:rsidR="00572ABC" w14:paraId="64760553" w14:textId="77777777" w:rsidTr="00930181">
        <w:trPr>
          <w:jc w:val="center"/>
        </w:trPr>
        <w:tc>
          <w:tcPr>
            <w:tcW w:w="3333" w:type="dxa"/>
            <w:vAlign w:val="center"/>
          </w:tcPr>
          <w:p w14:paraId="6F6D8557" w14:textId="2EE5CDCD" w:rsidR="00572ABC" w:rsidRDefault="00930181" w:rsidP="00930181">
            <w:pPr>
              <w:pStyle w:val="Akapitzlist"/>
              <w:numPr>
                <w:ilvl w:val="0"/>
                <w:numId w:val="10"/>
              </w:numPr>
              <w:jc w:val="center"/>
            </w:pPr>
            <w:r>
              <w:t xml:space="preserve">Dobry </w:t>
            </w:r>
          </w:p>
        </w:tc>
        <w:tc>
          <w:tcPr>
            <w:tcW w:w="10044" w:type="dxa"/>
            <w:vAlign w:val="center"/>
          </w:tcPr>
          <w:p w14:paraId="57A15CE8" w14:textId="77777777" w:rsidR="00572ABC" w:rsidRDefault="00000000">
            <w:pPr>
              <w:jc w:val="both"/>
            </w:pPr>
            <w:r>
              <w:rPr>
                <w:sz w:val="19"/>
              </w:rPr>
              <w:t>Uczeń analizuje współdziałanie elementów poszczególnych układów narządów w funkcjonowaniu organizmu. Analizuje wpływ aktywności fizycznej, prawidłowej diety, palenia tytoniu i zanieczyszczeń pyłowych powietrza na funkcjonowanie odpowiednich układów. Interpretuje informacje dotyczące chorób, ich profilaktyki oraz zdrowia człowieka. Wyjaśnia mechanizmy utrzymywania wybranych parametrów środowiska wewnętrznego na określonym poziomie oraz analizuje informacje dołączane do leków.</w:t>
            </w:r>
          </w:p>
        </w:tc>
      </w:tr>
      <w:tr w:rsidR="00572ABC" w14:paraId="7CDC993A" w14:textId="77777777" w:rsidTr="00930181">
        <w:trPr>
          <w:jc w:val="center"/>
        </w:trPr>
        <w:tc>
          <w:tcPr>
            <w:tcW w:w="3333" w:type="dxa"/>
            <w:vAlign w:val="center"/>
          </w:tcPr>
          <w:p w14:paraId="1EB72136" w14:textId="77F0FAF8" w:rsidR="00572ABC" w:rsidRDefault="00930181" w:rsidP="00930181">
            <w:pPr>
              <w:pStyle w:val="Akapitzlist"/>
              <w:numPr>
                <w:ilvl w:val="0"/>
                <w:numId w:val="10"/>
              </w:numPr>
              <w:jc w:val="center"/>
            </w:pPr>
            <w:proofErr w:type="spellStart"/>
            <w:r>
              <w:t>Bardzo</w:t>
            </w:r>
            <w:proofErr w:type="spellEnd"/>
            <w:r>
              <w:t xml:space="preserve"> </w:t>
            </w:r>
            <w:proofErr w:type="spellStart"/>
            <w:r>
              <w:t>dobry</w:t>
            </w:r>
            <w:proofErr w:type="spellEnd"/>
          </w:p>
        </w:tc>
        <w:tc>
          <w:tcPr>
            <w:tcW w:w="10044" w:type="dxa"/>
            <w:vAlign w:val="center"/>
          </w:tcPr>
          <w:p w14:paraId="7281E935" w14:textId="77777777" w:rsidR="00572ABC" w:rsidRDefault="00000000">
            <w:pPr>
              <w:jc w:val="both"/>
            </w:pPr>
            <w:r>
              <w:rPr>
                <w:sz w:val="19"/>
              </w:rPr>
              <w:t>Uczeń samodzielnie analizuje zależności między budową, funkcją i współdziałaniem układów narządów oraz formułuje wnioski dotyczące funkcjonowania organizmu człowieka. Analizuje związek własnego postępowania z zachowaniem zdrowia i uzasadnia działania profilaktyczne dotyczące chorób skóry, układu ruchu, pokarmowego, krążenia, oddechowego, moczowego, układu nerwowego oraz chorób przenoszonych drogą płciową. Interpretuje informacje dotyczące zdrowia i stosowania leków oraz wyjaśnia konieczność stosowania antybiotyków i innych leków zgodnie z zaleceniem lekarza. Analizuje współdziałanie poszczególnych układów narządów w utrzymaniu temperatury i ilości wody w organizmie.</w:t>
            </w:r>
          </w:p>
        </w:tc>
      </w:tr>
      <w:tr w:rsidR="00572ABC" w14:paraId="14810B43" w14:textId="77777777" w:rsidTr="00930181">
        <w:trPr>
          <w:jc w:val="center"/>
        </w:trPr>
        <w:tc>
          <w:tcPr>
            <w:tcW w:w="3333" w:type="dxa"/>
            <w:vAlign w:val="center"/>
          </w:tcPr>
          <w:p w14:paraId="35EF3364" w14:textId="30D57C66" w:rsidR="00572ABC" w:rsidRDefault="00930181" w:rsidP="00930181">
            <w:pPr>
              <w:pStyle w:val="Akapitzlist"/>
              <w:numPr>
                <w:ilvl w:val="0"/>
                <w:numId w:val="10"/>
              </w:numPr>
              <w:jc w:val="center"/>
            </w:pPr>
            <w:proofErr w:type="spellStart"/>
            <w:r>
              <w:t>Celujący</w:t>
            </w:r>
            <w:proofErr w:type="spellEnd"/>
            <w:r>
              <w:t xml:space="preserve"> </w:t>
            </w:r>
          </w:p>
        </w:tc>
        <w:tc>
          <w:tcPr>
            <w:tcW w:w="10044" w:type="dxa"/>
            <w:vAlign w:val="center"/>
          </w:tcPr>
          <w:p w14:paraId="34935DC5" w14:textId="77777777" w:rsidR="00572ABC" w:rsidRDefault="00000000">
            <w:pPr>
              <w:jc w:val="both"/>
            </w:pPr>
            <w:r>
              <w:rPr>
                <w:sz w:val="19"/>
              </w:rPr>
              <w:t>Uczeń integruje wiedzę o budowie i funkcjonowaniu organizmu człowieka oraz wyjaśnia zależności przyczynowo-skutkowe między działaniem poszczególnych układów narządów a utrzymaniem środowiska wewnętrznego na określonym poziomie. Na podstawie informacji tekstowych, graficznych i liczbowych interpretuje dane dotyczące zdrowia, chorób, profilaktyki, leków i funkcjonowania organizmu oraz formułuje uzasadnione wnioski. Analizuje związek własnego postępowania ze zdrowiem i przedstawia argumenty odnoszące się do świadomego podejmowania decyzji związanych ze zdrowiem.</w:t>
            </w:r>
          </w:p>
        </w:tc>
      </w:tr>
    </w:tbl>
    <w:p w14:paraId="3599C1C3" w14:textId="77777777" w:rsidR="00572ABC" w:rsidRDefault="00572ABC"/>
    <w:p w14:paraId="66AB270F" w14:textId="77777777" w:rsidR="00572ABC" w:rsidRDefault="00000000">
      <w:pPr>
        <w:jc w:val="both"/>
      </w:pPr>
      <w:r>
        <w:rPr>
          <w:i/>
          <w:sz w:val="18"/>
        </w:rPr>
        <w:t>Podstawa zakresu dla klasy VII: działy III „Organizm człowieka” i IV „Homeostaza”, zgodnie z warunkami i sposobem realizacji podstawy programowej.</w:t>
      </w:r>
    </w:p>
    <w:sectPr w:rsidR="00572ABC" w:rsidSect="00930181">
      <w:pgSz w:w="15840" w:h="12240" w:orient="landscape"/>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2704B3"/>
    <w:multiLevelType w:val="hybridMultilevel"/>
    <w:tmpl w:val="AE3A539C"/>
    <w:lvl w:ilvl="0" w:tplc="9D6CE75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94877799">
    <w:abstractNumId w:val="8"/>
  </w:num>
  <w:num w:numId="2" w16cid:durableId="802389050">
    <w:abstractNumId w:val="6"/>
  </w:num>
  <w:num w:numId="3" w16cid:durableId="245115140">
    <w:abstractNumId w:val="5"/>
  </w:num>
  <w:num w:numId="4" w16cid:durableId="1232232899">
    <w:abstractNumId w:val="4"/>
  </w:num>
  <w:num w:numId="5" w16cid:durableId="1613391617">
    <w:abstractNumId w:val="7"/>
  </w:num>
  <w:num w:numId="6" w16cid:durableId="980116654">
    <w:abstractNumId w:val="3"/>
  </w:num>
  <w:num w:numId="7" w16cid:durableId="2038115347">
    <w:abstractNumId w:val="2"/>
  </w:num>
  <w:num w:numId="8" w16cid:durableId="128909607">
    <w:abstractNumId w:val="1"/>
  </w:num>
  <w:num w:numId="9" w16cid:durableId="77364693">
    <w:abstractNumId w:val="0"/>
  </w:num>
  <w:num w:numId="10" w16cid:durableId="14545170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5583"/>
    <w:rsid w:val="00572ABC"/>
    <w:rsid w:val="006A05C0"/>
    <w:rsid w:val="0093018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5BBE8C"/>
  <w14:defaultImageDpi w14:val="300"/>
  <w15:docId w15:val="{5B329421-07BC-4340-AFF2-FA449CA8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Aleksandra Goraj-Szatan</cp:lastModifiedBy>
  <cp:revision>3</cp:revision>
  <cp:lastPrinted>2026-09-01T20:49:00Z</cp:lastPrinted>
  <dcterms:created xsi:type="dcterms:W3CDTF">2013-12-23T23:15:00Z</dcterms:created>
  <dcterms:modified xsi:type="dcterms:W3CDTF">2026-09-01T20:50:00Z</dcterms:modified>
  <cp:category/>
</cp:coreProperties>
</file>