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B1A0" w14:textId="6C1CB083" w:rsidR="006A5D7D" w:rsidRDefault="00000000">
      <w:pPr>
        <w:jc w:val="center"/>
      </w:pPr>
      <w:r>
        <w:rPr>
          <w:b/>
          <w:sz w:val="32"/>
        </w:rPr>
        <w:t>WYMAGANIA EDUKACYJNE – EDUKACJA ZDROWOTNA, KLASA VI</w:t>
      </w:r>
      <w:r w:rsidR="003D75C7">
        <w:rPr>
          <w:b/>
          <w:sz w:val="32"/>
        </w:rPr>
        <w:t>I</w:t>
      </w:r>
    </w:p>
    <w:p w14:paraId="1BFC3D84" w14:textId="77777777" w:rsidR="006A5D7D" w:rsidRDefault="00000000">
      <w:pPr>
        <w:jc w:val="both"/>
      </w:pPr>
      <w:r>
        <w:rPr>
          <w:sz w:val="20"/>
        </w:rPr>
        <w:t>Opracowanie przygotowano na podstawie załączonego programu nauczania „Holistyczna edukacja prozdrowotna w szkole podstawowej – ciało, umysł, duch. Zdrowie z charakterem – siła wartości w życiu codziennym”, opracowanego w oparciu o podstawę programową kształcenia ogólnego dla edukacji zdrowotnej. Wymagania uwzględniają cele programu: rozwijanie odpowiedzialności za decyzje i zachowania, budowanie odporności emocjonalnej i radzenia sobie z presją otoczenia, kształtowanie charakteru poprzez działanie zgodne z wartościami oraz promowanie stylu życia wspierającego zdrowie ciała i równowagę emocjonalną. Stopień trudności wymagań narasta od rozpoznawania i przedstawiania wiadomości do ich wyjaśniania, analizowania, stosowania, formułowania wniosków i argumentowania.</w:t>
      </w:r>
    </w:p>
    <w:p w14:paraId="36D0A421" w14:textId="77777777" w:rsidR="006A5D7D" w:rsidRDefault="00000000">
      <w:pPr>
        <w:jc w:val="both"/>
      </w:pPr>
      <w:r>
        <w:rPr>
          <w:sz w:val="20"/>
        </w:rPr>
        <w:t>Zakres treści odpowiada materiałowi przewidzianemu dla klasy VI, obejmującemu w szczególności: zdrowie fizyczne, aktywność fizyczną, odżywianie, zdrowie psychiczne, zdrowie społeczne, dojrzewanie, zdrowie seksualne, zdrowie środowiskowe oraz internet i profilaktykę uzależnień.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8220"/>
      </w:tblGrid>
      <w:tr w:rsidR="006A5D7D" w14:paraId="0A2F2104" w14:textId="77777777">
        <w:trPr>
          <w:tblHeader/>
          <w:jc w:val="center"/>
        </w:trPr>
        <w:tc>
          <w:tcPr>
            <w:tcW w:w="5100" w:type="dxa"/>
            <w:vAlign w:val="center"/>
          </w:tcPr>
          <w:p w14:paraId="7D356226" w14:textId="77777777" w:rsidR="006A5D7D" w:rsidRDefault="00000000">
            <w:pPr>
              <w:jc w:val="center"/>
            </w:pPr>
            <w:r>
              <w:rPr>
                <w:b/>
              </w:rPr>
              <w:t>Ocena</w:t>
            </w:r>
          </w:p>
        </w:tc>
        <w:tc>
          <w:tcPr>
            <w:tcW w:w="5100" w:type="dxa"/>
            <w:vAlign w:val="center"/>
          </w:tcPr>
          <w:p w14:paraId="040335AF" w14:textId="77777777" w:rsidR="006A5D7D" w:rsidRDefault="00000000">
            <w:pPr>
              <w:jc w:val="center"/>
            </w:pPr>
            <w:r>
              <w:rPr>
                <w:b/>
              </w:rPr>
              <w:t>Wymagania</w:t>
            </w:r>
          </w:p>
        </w:tc>
      </w:tr>
      <w:tr w:rsidR="006A5D7D" w14:paraId="37EBC693" w14:textId="77777777">
        <w:trPr>
          <w:jc w:val="center"/>
        </w:trPr>
        <w:tc>
          <w:tcPr>
            <w:tcW w:w="1247" w:type="dxa"/>
            <w:vAlign w:val="center"/>
          </w:tcPr>
          <w:p w14:paraId="4D1250E6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220" w:type="dxa"/>
            <w:vAlign w:val="center"/>
          </w:tcPr>
          <w:p w14:paraId="52B6551B" w14:textId="261BC5DD" w:rsidR="006A5D7D" w:rsidRDefault="00055560">
            <w:pPr>
              <w:jc w:val="both"/>
            </w:pPr>
            <w:proofErr w:type="spellStart"/>
            <w:r w:rsidRPr="00055560">
              <w:rPr>
                <w:sz w:val="19"/>
              </w:rPr>
              <w:t>Uczeń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nie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osiąga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wymagań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koniecznych</w:t>
            </w:r>
            <w:proofErr w:type="spellEnd"/>
            <w:r w:rsidRPr="00055560">
              <w:rPr>
                <w:sz w:val="19"/>
              </w:rPr>
              <w:t xml:space="preserve"> do </w:t>
            </w:r>
            <w:proofErr w:type="spellStart"/>
            <w:r w:rsidRPr="00055560">
              <w:rPr>
                <w:sz w:val="19"/>
              </w:rPr>
              <w:t>uzyskania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oceny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dopuszczającej</w:t>
            </w:r>
            <w:proofErr w:type="spellEnd"/>
            <w:r w:rsidRPr="00055560">
              <w:rPr>
                <w:sz w:val="19"/>
              </w:rPr>
              <w:t xml:space="preserve"> w </w:t>
            </w:r>
            <w:proofErr w:type="spellStart"/>
            <w:r w:rsidRPr="00055560">
              <w:rPr>
                <w:sz w:val="19"/>
              </w:rPr>
              <w:t>zakresie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treści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przewidzianych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dla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klasy</w:t>
            </w:r>
            <w:proofErr w:type="spellEnd"/>
            <w:r w:rsidRPr="00055560">
              <w:rPr>
                <w:sz w:val="19"/>
              </w:rPr>
              <w:t xml:space="preserve"> VI. Nie </w:t>
            </w:r>
            <w:proofErr w:type="spellStart"/>
            <w:r w:rsidRPr="00055560">
              <w:rPr>
                <w:sz w:val="19"/>
              </w:rPr>
              <w:t>wykazuje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opanowania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podstawowych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wiadomości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i</w:t>
            </w:r>
            <w:proofErr w:type="spellEnd"/>
            <w:r w:rsidRPr="00055560">
              <w:rPr>
                <w:sz w:val="19"/>
              </w:rPr>
              <w:t xml:space="preserve"> </w:t>
            </w:r>
            <w:proofErr w:type="spellStart"/>
            <w:r w:rsidRPr="00055560">
              <w:rPr>
                <w:sz w:val="19"/>
              </w:rPr>
              <w:t>umiejętności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6A5D7D" w14:paraId="207F7CA4" w14:textId="77777777">
        <w:trPr>
          <w:jc w:val="center"/>
        </w:trPr>
        <w:tc>
          <w:tcPr>
            <w:tcW w:w="1247" w:type="dxa"/>
            <w:vAlign w:val="center"/>
          </w:tcPr>
          <w:p w14:paraId="6B2DC01B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220" w:type="dxa"/>
            <w:vAlign w:val="center"/>
          </w:tcPr>
          <w:p w14:paraId="552FA951" w14:textId="77777777" w:rsidR="006A5D7D" w:rsidRDefault="00000000">
            <w:pPr>
              <w:jc w:val="both"/>
            </w:pPr>
            <w:r>
              <w:rPr>
                <w:sz w:val="19"/>
              </w:rPr>
              <w:t>Uczeń przedstawia zasady zdrowego stylu życia obejmujące ruch, sen, odżywianie, odpoczynek i relacje. Opisuje podstawowe sposoby zapobiegania nadwadze i otyłości, znaczenie badań profilaktycznych oraz monitorowania zdrowia. Przedstawia znaczenie kontaktu z naturą i odpowiedzialności za zwierzęta, dziką przyrodę i ekosystemy. Wyjaśnia podstawowe zasady zdrowego odżywiania i nawadniania oraz sposoby bezpiecznego korzystania z internetu. Przedstawia sposoby reagowania na niebezpieczne kontakty w sieci i sytuacje związane z presją rówieśniczą oraz wymienia korzyści wynikające z niezażywania substancji psychoaktywnych.</w:t>
            </w:r>
          </w:p>
        </w:tc>
      </w:tr>
      <w:tr w:rsidR="006A5D7D" w14:paraId="34698E4E" w14:textId="77777777">
        <w:trPr>
          <w:jc w:val="center"/>
        </w:trPr>
        <w:tc>
          <w:tcPr>
            <w:tcW w:w="1247" w:type="dxa"/>
            <w:vAlign w:val="center"/>
          </w:tcPr>
          <w:p w14:paraId="55DD6EDA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220" w:type="dxa"/>
            <w:vAlign w:val="center"/>
          </w:tcPr>
          <w:p w14:paraId="2AF281C8" w14:textId="77777777" w:rsidR="006A5D7D" w:rsidRDefault="00000000">
            <w:pPr>
              <w:jc w:val="both"/>
            </w:pPr>
            <w:r>
              <w:rPr>
                <w:sz w:val="19"/>
              </w:rPr>
              <w:t>Uczeń wyjaśnia wpływ stylu życia na zdrowie fizyczne i psychiczne oraz zależności między ruchem, snem, odżywianiem, odpoczynkiem i relacjami a zdrowiem. Wyjaśnia znaczenie profilaktyki i badań przesiewowych oraz podstawowych parametrów zdrowia, takich jak tętno i ciśnienie. Wyjaśnia znaczenie bezpiecznego hartowania organizmu, dostępności przestrzeni dla osób z niepełnosprawnością oraz odpowiedzialnego korzystania z zasobów środowiska. Rozpoznaje i wyjaśnia wpływ stresu na ciało, myśli, emocje, uczenie się i koncentrację oraz stosuje poznane sposoby radzenia sobie ze stresem. Wyjaśnia zagrożenia związane z nadużywaniem internetu, gier i kontaktami online oraz znaczenie asertywnej odmowy w sytuacji presji związanej z używkami.</w:t>
            </w:r>
          </w:p>
        </w:tc>
      </w:tr>
      <w:tr w:rsidR="006A5D7D" w14:paraId="51F71741" w14:textId="77777777">
        <w:trPr>
          <w:jc w:val="center"/>
        </w:trPr>
        <w:tc>
          <w:tcPr>
            <w:tcW w:w="1247" w:type="dxa"/>
            <w:vAlign w:val="center"/>
          </w:tcPr>
          <w:p w14:paraId="50850619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220" w:type="dxa"/>
            <w:vAlign w:val="center"/>
          </w:tcPr>
          <w:p w14:paraId="1A47DD07" w14:textId="77777777" w:rsidR="006A5D7D" w:rsidRDefault="00000000">
            <w:pPr>
              <w:jc w:val="both"/>
            </w:pPr>
            <w:r>
              <w:rPr>
                <w:sz w:val="19"/>
              </w:rPr>
              <w:t>Uczeń analizuje sytuacje dotyczące codziennych wyborów zdrowotnych i ocenia ich wpływ na zdrowie. Porównuje wiarygodność źródeł informacji o zdrowiu oraz uzasadnia wybór bardziej rzetelnego źródła. Analizuje przyczyny nadwagi i otyłości oraz dobiera działania profilaktyczne. Analizuje sytuacje związane z bezpieczeństwem w internecie, groomingiem, cyberrzeczywistością, sztuczną inteligencją i wirtualną rzeczywistością, wskazując zagrożenia i właściwe sposoby reagowania. Analizuje wpływ stresu i emocji na decyzje oraz dobiera konstruktywne sposoby radzenia sobie z trudnościami. Analizuje znaczenie pozytywnej samooceny, asertywności i stawiania granic w relacjach. Rozróżnia zachowania prozdrowotne i antyzdrowotne oraz uzasadnia ich konsekwencje.</w:t>
            </w:r>
          </w:p>
        </w:tc>
      </w:tr>
      <w:tr w:rsidR="006A5D7D" w14:paraId="0CCED73A" w14:textId="77777777">
        <w:trPr>
          <w:jc w:val="center"/>
        </w:trPr>
        <w:tc>
          <w:tcPr>
            <w:tcW w:w="1247" w:type="dxa"/>
            <w:vAlign w:val="center"/>
          </w:tcPr>
          <w:p w14:paraId="0F43FDEB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220" w:type="dxa"/>
            <w:vAlign w:val="center"/>
          </w:tcPr>
          <w:p w14:paraId="3E70EA07" w14:textId="77777777" w:rsidR="006A5D7D" w:rsidRDefault="00000000">
            <w:pPr>
              <w:jc w:val="both"/>
            </w:pPr>
            <w:r>
              <w:rPr>
                <w:sz w:val="19"/>
              </w:rPr>
              <w:t xml:space="preserve">Uczeń samodzielnie interpretuje informacje dotyczące zdrowia i wykorzystuje je do </w:t>
            </w:r>
            <w:r>
              <w:rPr>
                <w:sz w:val="19"/>
              </w:rPr>
              <w:lastRenderedPageBreak/>
              <w:t>podejmowania świadomych decyzji. Uzasadnia wpływ stylu życia na zdrowie fizyczne i psychiczne, znaczenie profilaktyki chorób oraz potrzebę monitorowania zdrowia. Analizuje zależności między snem, aktywnością fizyczną, odżywianiem, emocjami i funkcjonowaniem człowieka oraz formułuje wnioski dotyczące własnych wyborów zdrowotnych. Uzasadnia znaczenie empatii, odpowiedzialności, asertywności i poszanowania granic w relacjach. Analizuje konsekwencje zachowań ryzykownych w internecie i związanych z substancjami psychoaktywnymi oraz argumentuje na rzecz bezpiecznych i prozdrowotnych wyborów. Formułuje propozycje działań wspierających zdrowie i środowisko.</w:t>
            </w:r>
          </w:p>
        </w:tc>
      </w:tr>
      <w:tr w:rsidR="006A5D7D" w14:paraId="69469714" w14:textId="77777777">
        <w:trPr>
          <w:jc w:val="center"/>
        </w:trPr>
        <w:tc>
          <w:tcPr>
            <w:tcW w:w="1247" w:type="dxa"/>
            <w:vAlign w:val="center"/>
          </w:tcPr>
          <w:p w14:paraId="762386E3" w14:textId="77777777" w:rsidR="006A5D7D" w:rsidRDefault="00000000">
            <w:pPr>
              <w:jc w:val="center"/>
            </w:pPr>
            <w:r>
              <w:rPr>
                <w:b/>
                <w:sz w:val="20"/>
              </w:rPr>
              <w:lastRenderedPageBreak/>
              <w:t>6</w:t>
            </w:r>
          </w:p>
        </w:tc>
        <w:tc>
          <w:tcPr>
            <w:tcW w:w="8220" w:type="dxa"/>
            <w:vAlign w:val="center"/>
          </w:tcPr>
          <w:p w14:paraId="4BFAA2DB" w14:textId="77777777" w:rsidR="006A5D7D" w:rsidRDefault="00000000">
            <w:pPr>
              <w:jc w:val="both"/>
            </w:pPr>
            <w:r>
              <w:rPr>
                <w:sz w:val="19"/>
              </w:rPr>
              <w:t>Uczeń integruje wiedzę z różnych obszarów edukacji zdrowotnej i wykorzystuje ją do rozwiązywania problemów dotyczących zdrowia fizycznego, psychicznego i społecznego. Samodzielnie interpretuje informacje, porównuje możliwe rozwiązania, przewiduje konsekwencje decyzji i formułuje uzasadnione wnioski. Tworzy i uzasadnia rozwiązania dotyczące zdrowego stylu życia, radzenia sobie ze stresem, ochrony własnych granic, bezpiecznego korzystania z internetu, unikania substancji psychoaktywnych oraz odpowiedzialnego postępowania wobec środowiska. Argumentuje znaczenie empatii, uczciwości, solidarności i odpowiedzialności oraz potrafi odnieść te wartości do sytuacji związanych ze zdrowiem i relacjami z innymi.</w:t>
            </w:r>
          </w:p>
        </w:tc>
      </w:tr>
    </w:tbl>
    <w:p w14:paraId="541ECD34" w14:textId="77777777" w:rsidR="006A5D7D" w:rsidRDefault="00000000">
      <w:pPr>
        <w:jc w:val="both"/>
      </w:pPr>
      <w:r>
        <w:rPr>
          <w:sz w:val="18"/>
        </w:rPr>
        <w:t>Podstawa zakresu: program klasy VI „Zdrowie z charakterem – siła wartości w życiu codziennym”, opracowany w oparciu o podstawę programową edukacji zdrowotnej. Wymagania odnoszą się do treści i celów wskazanych w załączonym dokumencie; nie obejmują treści fakultatywnych jako odrębnych obowiązkowych wymagań.</w:t>
      </w:r>
    </w:p>
    <w:sectPr w:rsidR="006A5D7D" w:rsidSect="00055560"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051861">
    <w:abstractNumId w:val="8"/>
  </w:num>
  <w:num w:numId="2" w16cid:durableId="953362779">
    <w:abstractNumId w:val="6"/>
  </w:num>
  <w:num w:numId="3" w16cid:durableId="1496144919">
    <w:abstractNumId w:val="5"/>
  </w:num>
  <w:num w:numId="4" w16cid:durableId="915744326">
    <w:abstractNumId w:val="4"/>
  </w:num>
  <w:num w:numId="5" w16cid:durableId="1867255322">
    <w:abstractNumId w:val="7"/>
  </w:num>
  <w:num w:numId="6" w16cid:durableId="699476285">
    <w:abstractNumId w:val="3"/>
  </w:num>
  <w:num w:numId="7" w16cid:durableId="1099760118">
    <w:abstractNumId w:val="2"/>
  </w:num>
  <w:num w:numId="8" w16cid:durableId="430471269">
    <w:abstractNumId w:val="1"/>
  </w:num>
  <w:num w:numId="9" w16cid:durableId="173192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560"/>
    <w:rsid w:val="0006063C"/>
    <w:rsid w:val="0015074B"/>
    <w:rsid w:val="001C37D6"/>
    <w:rsid w:val="0029639D"/>
    <w:rsid w:val="00326F90"/>
    <w:rsid w:val="003D75C7"/>
    <w:rsid w:val="006A5D7D"/>
    <w:rsid w:val="00AA1D8D"/>
    <w:rsid w:val="00B47730"/>
    <w:rsid w:val="00CB0664"/>
    <w:rsid w:val="00EA25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CC270"/>
  <w14:defaultImageDpi w14:val="300"/>
  <w15:docId w15:val="{5CD4FD4F-55DD-4F91-B696-ED8D5126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2</cp:revision>
  <dcterms:created xsi:type="dcterms:W3CDTF">2026-09-17T19:36:00Z</dcterms:created>
  <dcterms:modified xsi:type="dcterms:W3CDTF">2026-09-17T19:36:00Z</dcterms:modified>
  <cp:category/>
</cp:coreProperties>
</file>